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Nowa funkcja obliczania mocy X20 w  Automation Studio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Szybsze uruchomienie bez niespodzianek związanych z zasilaniem</w:t>
      </w:r>
    </w:p>
    <w:p>
      <w:pPr>
        <w:pStyle w:val="par-first"/>
        <w:ind w:left="0"/>
        <w:jc w:val="left"/>
      </w:pPr>
      <w:r>
        <w:rPr>
          <w:i/>
          <w:i/>
        </w:rPr>
        <w:t xml:space="preserve">Nowa funkcja obliczania mocy w wersji 4.11 środowiska inżynieryjnego B&amp;R Automation Studio wskazuje programistom, gdzie dokładnie potrzebne są moduły zasilania w projektowanym przez nich systemie I/O X20. Łatwa optymalizacja liczby i położenia modułów zasilania na początku fazy projektowania sprawia, że uruchomienie maszyny jest szybsze i bardziej przewidywalne. </w:t>
      </w:r>
    </w:p>
    <w:p>
      <w:pPr>
        <w:pStyle w:val="par"/>
        <w:ind w:left="0"/>
      </w:pPr>
      <w:r>
        <w:rPr/>
        <w:t xml:space="preserve">Narzędzie do analizy konfiguracji sprzętowej w programie Automation Studio obejmuje obecnie funkcję obliczania mocy X20, która pozwala ocenić bilans mocy systemu I/O. Ilość dostarczonej mocy jest porównywana z mocą wymaganą i wskazane są miejsca, w których znajdują się niedostatecznie zasilane moduły. Funkcję można uruchomić w istniejących instalacjach po zaktualizowaniu wersji skonfigurowanych modułów.    </w:t>
      </w:r>
    </w:p>
    <w:p/>
    <w:bookmarkStart w:id="4" w:name="_XREFN100C2"/>
    <w:bookmarkStart w:id="5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X20 power cal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0 power calculation"/>
                    <pic:cNvPicPr/>
                  </pic:nvPicPr>
                  <pic:blipFill>
                    <a:blip xmlns:r="http://schemas.openxmlformats.org/officeDocument/2006/relationships" cstate="print" r:embed="N1036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Oprogramowanie B&amp;R - Automation Studio przyspiesza proces uruchamiania i zapewnia jego większą przewidywalność, wskazując miejsca w systemie I/O X20, w których potrzebne są moduły zasilania.</w:t>
      </w:r>
    </w:p>
    <w:bookmarkEnd w:id="5"/>
    <w:bookmarkEnd w:id="4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firmie B&amp;R</w:t>
      </w:r>
    </w:p>
    <w:p>
      <w:pPr>
        <w:pStyle w:val="par"/>
        <w:ind w:left="0"/>
      </w:pPr>
      <w:r>
        <w:rPr>
          <w:sz w:val="16"/>
        </w:rPr>
        <w:t xml:space="preserve">B&amp;R to innowacyjna firma z branży automatyzacji z siedzibą w Austrii i przedstawicielstwami na całym świecie.  Od 6 lipca 2017 B&amp;R stała się jednostką biznesową Grupy ABB. Jako globalny lider w automatyce przemysłowej, B&amp;R łączy najnowocześniejsze technologie z kunsztem inżynieryjnym, oferując klientom z praktycznie każdej branży kompleksowe rozwiązania z zakresu automatyki maszyn i automatyki zakładowej, sterowania napędami, interfejsów HMI oraz zintegrowanej technologii bezpieczeństwa. Dzięki standardom komunikacji przemysłowej IoT, takim jak OPC UA, POWERLINK i openSAFETY, a także z wydajnym środowiskiem programistycznym Automation Studio, B&amp;R nieustannie przedefiniowuje przyszłość technologii automatyzacji. Duch innowacyjności, który prowadzi B&amp;R na szczyt przemysłowej automatyzacji, jest wzmacniany zamiłowaniem do upraszczania procesów i wyprzedzania oczekiwań klientów.</w:t>
      </w:r>
    </w:p>
    <w:p>
      <w:pPr>
        <w:pStyle w:val="par"/>
        <w:ind w:left="0"/>
      </w:pPr>
      <w:r>
        <w:rPr>
          <w:sz w:val="16"/>
        </w:rPr>
        <w:t xml:space="preserve">Aby uzyskać więcej informacji odwiedź stronę www.br-automation.com </w:t>
      </w:r>
    </w:p>
    <w:sectPr>
      <w:headerReference xmlns:r="http://schemas.openxmlformats.org/officeDocument/2006/relationships" r:id="N103E8" w:type="default"/>
      <w:footerReference xmlns:r="http://schemas.openxmlformats.org/officeDocument/2006/relationships" r:id="N1047C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 contact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Strona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 release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4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3E8" Target="header1.xml" Type="http://schemas.openxmlformats.org/officeDocument/2006/relationships/header"/><Relationship Id="N1047C" Target="footer1.xml" Type="http://schemas.openxmlformats.org/officeDocument/2006/relationships/footer"/><Relationship Id="N10366" Target="media/N1036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4F" Target="media/N1044F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