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Auf Schiene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TÜV SÜD Rail zertifiziert B&amp;R-Steuerungstechnik für Schienenfahrzeuge</w:t>
      </w:r>
    </w:p>
    <w:p>
      <w:pPr>
        <w:pStyle w:val="par-first"/>
        <w:ind w:left="0"/>
        <w:jc w:val="left"/>
      </w:pPr>
      <w:r>
        <w:rPr>
          <w:i/>
          <w:i/>
        </w:rPr>
        <w:t xml:space="preserve">TÜV SÜD Rail hat das </w:t>
      </w:r>
      <w:r>
        <w:rPr>
          <w:i/>
          <w:i/>
        </w:rPr>
        <w:t>X90-System</w:t>
      </w:r>
      <w:r>
        <w:rPr>
          <w:i/>
          <w:i/>
        </w:rPr>
        <w:t xml:space="preserve"> von B&amp;R für Bahn- und Schienenanwendungen zertifiziert. Gemäß der Normen EN 50155, EN 50657 und EN 45545-2 kann das mobile Steuerungssystem nun für Anwendungen wie Licht- und Temperatursteuerung eingesetzt werden.</w:t>
      </w:r>
    </w:p>
    <w:p>
      <w:pPr>
        <w:pStyle w:val="par"/>
        <w:ind w:left="0"/>
      </w:pPr>
      <w:r>
        <w:rPr/>
        <w:t xml:space="preserve">Die X90-Produkte sind sehr widerstandsfähig gegenüber rauen Umwelteinflüssen und erfüllen hohe Anforderungen an elektromagnetische Verträglichkeit. Das bestätigt TÜV SÜD Rail. Zudem belegt die Zertifizierung die hohe Qualität der B&amp;R-Software und garantiert ein hohes Maß an Brandsicherheit.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Einsatz unter extremen Belastungen</w:t>
      </w:r>
    </w:p>
    <w:p>
      <w:pPr>
        <w:pStyle w:val="par"/>
        <w:ind w:left="0"/>
      </w:pPr>
      <w:r>
        <w:rPr/>
        <w:t xml:space="preserve">B&amp;R hat die Produkte der X90-Reihe konsequent für den Einsatz unter extrem rauen Bedingungen konstruiert. Die Geräte sind in der Schutzklasse IP69K ausgeführt. Sie können bei einer Gehäusetemperatur von -40 °C bis +85 °C eingesetzt werden und sind unempfindlich gegenüber Schock- und Vibrationsbelastungen.</w:t>
      </w:r>
    </w:p>
    <w:p/>
    <w:bookmarkStart w:id="5" w:name="_XREFN100C2"/>
    <w:bookmarkStart w:id="6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000"/>
            <wp:effectExtent b="0" l="0" r="0" t="0"/>
            <wp:docPr id="1" name="X90 Zug öffentlicher Verkehr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90 Zug öffentlicher Verkehr train"/>
                    <pic:cNvPicPr/>
                  </pic:nvPicPr>
                  <pic:blipFill>
                    <a:blip xmlns:r="http://schemas.openxmlformats.org/officeDocument/2006/relationships" cstate="print" r:embed="N103A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Qualität überzeugt: TÜV SÜD Rail hat das Steuerungssystem X90 für Bahn- und Schienenanwendungen zertifiziert.</w:t>
      </w:r>
    </w:p>
    <w:bookmarkEnd w:id="6"/>
    <w:bookmarkEnd w:id="5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Über B&amp;R</w:t>
      </w:r>
    </w:p>
    <w:p>
      <w:pPr>
        <w:pStyle w:val="par"/>
        <w:ind w:left="0"/>
      </w:pPr>
      <w:r>
        <w:rPr>
          <w:sz w:val="16"/>
        </w:rPr>
        <w:t xml:space="preserve">B&amp;R ist ein innovatives Automatisierungsunternehmen mit Hauptsitz in Österreich und Niederlassungen in der ganzen Welt. Seit 6. Juli 2017 ist B&amp;R eine Geschäftseinheit von ABB. Als Branchenführer in der Industrieautomation kombiniert B&amp;R modernste Technologien mit fortschrittlichem Engineering. B&amp;R stellt den Kunden verschiedenster Branchen perfekte Gesamtlösungen in der Maschinen- und Fabrikautomatisierung, Antriebs- und Steuerungstechnik, Visualisierung und integrierten Sicherheitstechnik bereit. Lösungen für die Kommunikation im Industrial IoT – allen voran OPC UA, POWERLINK und der offene Standard openSAFETY – runden das Leistungsportfolio von B&amp;R ab. Darüber hinaus ist die Software-Entwicklungsumgebung Automation Studio Wegweiser für zukunftsgerichtetes Engineering. Mit seinen innovativen Lösungen setzt B&amp;R neue Standards in der Automatisierungswelt, hilft Prozesse zu vereinfachen und übertrifft Kundenerwartungen.</w:t>
      </w:r>
    </w:p>
    <w:p>
      <w:pPr>
        <w:pStyle w:val="par"/>
        <w:ind w:left="0"/>
      </w:pPr>
      <w:r>
        <w:rPr>
          <w:sz w:val="16"/>
        </w:rPr>
        <w:t xml:space="preserve">Weitere Informationen finden Sie unter www.br-automation.com</w:t>
      </w:r>
    </w:p>
    <w:sectPr>
      <w:headerReference xmlns:r="http://schemas.openxmlformats.org/officeDocument/2006/relationships" r:id="N10422" w:type="default"/>
      <w:footerReference xmlns:r="http://schemas.openxmlformats.org/officeDocument/2006/relationships" r:id="N104B6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Pressekontakt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press@br-automation.com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Seite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22" Target="header1.xml" Type="http://schemas.openxmlformats.org/officeDocument/2006/relationships/header"/><Relationship Id="N104B6" Target="footer1.xml" Type="http://schemas.openxmlformats.org/officeDocument/2006/relationships/footer"/><Relationship Id="N103A0" Target="media/N103A0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89" Target="media/N10489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