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Linien einfach steuern und überwachen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ermöglicht einfaches Linienmonitoring auf der Basis von PackML</w:t>
      </w:r>
    </w:p>
    <w:p>
      <w:pPr>
        <w:pStyle w:val="par-first"/>
        <w:ind w:left="0"/>
        <w:jc w:val="left"/>
      </w:pPr>
      <w:r>
        <w:rPr>
          <w:i/>
          <w:i/>
        </w:rPr>
        <w:t xml:space="preserve">Mit wenigen Mausklicks kann nun ein komfortables Linien-Monitoring-System in der B&amp;R-Prozessleit- und Fabrikautomatisierungs-Software APROL etabliert werden. Basis der Lösung ist der OMAC-Standard PackML, mit dem sich nahezu jede beliebige Maschine abbilden lässt.</w:t>
      </w:r>
    </w:p>
    <w:p>
      <w:pPr>
        <w:pStyle w:val="par"/>
        <w:ind w:left="0"/>
      </w:pPr>
      <w:r>
        <w:rPr/>
        <w:t xml:space="preserve">Nur mit einer effizienten Produktion können Maschinen- und Anlagenbetreiber dauerhaft im Wettbewerb bestehen. Ein Linien-Monitoring-System stellt die nötigen Informationen bereit, um Ineffizienzen in Produktionslinien frühzeitig zu erkennen und beheben zu können. Die dadurch optimierte Produktionsleistung resultiert in höheren Produktionserträgen.</w:t>
      </w:r>
    </w:p>
    <w:p>
      <w:pPr>
        <w:pStyle w:val="par"/>
        <w:ind w:left="0"/>
      </w:pPr>
      <w:r>
        <w:rPr/>
        <w:t xml:space="preserve">Die Standardschnittstelle Machine Data Interface PackML in APROL enthält Control-Module für Maschinen und Linien, die relevante Detailinformationen komfortabel zur Verfügung stellen. Mittels Faceplate und Sub-Faceplate werden Basisdaten und wichtige Informationen dargestellt.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700000"/>
            <wp:effectExtent b="0" l="0" r="0" t="0"/>
            <wp:docPr id="1" name="Line-Monitoring-PackML-APROL-B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-Monitoring-PackML-APROL-BnR"/>
                    <pic:cNvPicPr/>
                  </pic:nvPicPr>
                  <pic:blipFill>
                    <a:blip xmlns:r="http://schemas.openxmlformats.org/officeDocument/2006/relationships" cstate="print" r:embed="N1037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Von der Linienübersicht aus sind die Detaildaten jeder Maschine nur einen Klick entfernt.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Über B&amp;R</w:t>
      </w:r>
    </w:p>
    <w:p>
      <w:pPr>
        <w:pStyle w:val="par"/>
        <w:ind w:left="0"/>
      </w:pPr>
      <w:r>
        <w:rPr>
          <w:sz w:val="16"/>
        </w:rPr>
        <w:t xml:space="preserve">B&amp;R ist ein innovatives Automatisierungsunternehmen mit Hauptsitz in Österreich und Niederlassungen in der ganzen Welt. Seit 6. Juli 2017 ist B&amp;R eine Geschäftseinheit von ABB. Als Branchenführer in der Industrieautomation kombiniert B&amp;R modernste Technologien mit fortschrittlichem Engineering. B&amp;R stellt den Kunden verschiedenster Branchen perfekte Gesamtlösungen in der Maschinen- und Fabrikautomatisierung, Antriebs- und Steuerungstechnik, Visualisierung und integrierten Sicherheitstechnik bereit. Lösungen für die Kommunikation im Industrial IoT – allen voran OPC UA, POWERLINK und der offene Standard openSAFETY – runden das Leistungsportfolio von B&amp;R ab. Darüber hinaus ist die Software-Entwicklungsumgebung Automation Studio Wegweiser für zukunftsgerichtetes Engineering. Mit seinen innovativen Lösungen setzt B&amp;R neue Standards in der Automatisierungswelt, hilft Prozesse zu vereinfachen und übertrifft Kundenerwartungen.</w:t>
      </w:r>
    </w:p>
    <w:p>
      <w:pPr>
        <w:pStyle w:val="par"/>
        <w:ind w:left="0"/>
      </w:pPr>
      <w:r>
        <w:rPr>
          <w:sz w:val="16"/>
        </w:rPr>
        <w:t xml:space="preserve">Weitere Informationen finden Sie unter www.br-automation.com</w:t>
      </w:r>
    </w:p>
    <w:sectPr>
      <w:headerReference xmlns:r="http://schemas.openxmlformats.org/officeDocument/2006/relationships" r:id="N103F7" w:type="default"/>
      <w:footerReference xmlns:r="http://schemas.openxmlformats.org/officeDocument/2006/relationships" r:id="N1048B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Pressekontakt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Seite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5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3F7" Target="header1.xml" Type="http://schemas.openxmlformats.org/officeDocument/2006/relationships/header"/><Relationship Id="N1048B" Target="footer1.xml" Type="http://schemas.openxmlformats.org/officeDocument/2006/relationships/footer"/><Relationship Id="N10375" Target="media/N10375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5E" Target="media/N1045E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